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esther-9"/>
    <w:p>
      <w:pPr>
        <w:pStyle w:val="Heading1"/>
      </w:pPr>
      <w:r>
        <w:t xml:space="preserve">Homiletics Analysis: Esther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Esther 9 narrates the culmination of the reversal set in motion by Mordecai’s edict in chapter 8. On the thirteenth and fourteenth of Adar, the Jews throughout the Persian Empire fight their enemies and prevail. In Susa the fighting extends through the fourteenth day by royal permission granted at Esther’s request. The sons of Haman are slain, their bodies hanged on the gallows — a public symbol of total defeat. The chapter then pivots to the institution of Purim: Mordecai and Esther write to the Jews throughout the provinces commanding them to observe the fourteenth and fifteenth of Adar annually as days of feasting, joy, gift-giving, and charity to the poor. The name</w:t>
      </w:r>
      <w:r>
        <w:t xml:space="preserve"> </w:t>
      </w:r>
      <w:r>
        <w:t xml:space="preserve">“Purim”</w:t>
      </w:r>
      <w:r>
        <w:t xml:space="preserve"> </w:t>
      </w:r>
      <w:r>
        <w:t xml:space="preserve">is anchored to the</w:t>
      </w:r>
      <w:r>
        <w:t xml:space="preserve"> </w:t>
      </w:r>
      <w:r>
        <w:rPr>
          <w:i/>
          <w:iCs/>
        </w:rPr>
        <w:t xml:space="preserve">pur</w:t>
      </w:r>
      <w:r>
        <w:t xml:space="preserve"> </w:t>
      </w:r>
      <w:r>
        <w:t xml:space="preserve">(lot) that Haman cast to destroy the Jews — the very mechanism of their intended destruction becoming the name of their permanent celebration.</w:t>
      </w:r>
    </w:p>
    <w:p>
      <w:pPr>
        <w:pStyle w:val="BodyText"/>
      </w:pPr>
      <w:r>
        <w:rPr>
          <w:b/>
          <w:bCs/>
        </w:rPr>
        <w:t xml:space="preserve">This Text — Intent:</w:t>
      </w:r>
    </w:p>
    <w:p>
      <w:pPr>
        <w:pStyle w:val="BodyText"/>
      </w:pPr>
      <w:r>
        <w:t xml:space="preserve">God is seeking to anchor His people in a permanent, embodied memory of His sovereign reversal — so that every generation would know that no scheme against God’s people, however mathematically precise its timing and however powerful its architect, can ultimately stand. The institution of Purim is not mere historical record-keeping; it is a liturgical act of witness, pressing into the people a structured refusal to forget what God does with the plans of the wicked when they are laid against His own.</w:t>
      </w:r>
    </w:p>
    <w:p>
      <w:r>
        <w:pict>
          <v:rect style="width:0;height:1.5pt" o:hralign="center" o:hrstd="t" o:hr="t"/>
        </w:pict>
      </w:r>
    </w:p>
    <w:p>
      <w:pPr>
        <w:pStyle w:val="FirstParagraph"/>
      </w:pPr>
      <w:r>
        <w:rPr>
          <w:b/>
          <w:bCs/>
        </w:rPr>
        <w:t xml:space="preserve">Subject Sentence:</w:t>
      </w:r>
      <w:r>
        <w:t xml:space="preserve"> </w:t>
      </w:r>
      <w:r>
        <w:t xml:space="preserve">The Jews’ total victory over their enemies is memorialized as an annual celebration of providential reversal.</w:t>
      </w:r>
    </w:p>
    <w:p>
      <w:r>
        <w:pict>
          <v:rect style="width:0;height:1.5pt" o:hralign="center" o:hrstd="t" o:hr="t"/>
        </w:pict>
      </w:r>
    </w:p>
    <w:p>
      <w:pPr>
        <w:pStyle w:val="FirstParagraph"/>
      </w:pPr>
      <w:r>
        <w:rPr>
          <w:b/>
          <w:bCs/>
        </w:rPr>
        <w:t xml:space="preserve">Primary Claim:</w:t>
      </w:r>
      <w:r>
        <w:t xml:space="preserve"> </w:t>
      </w:r>
      <w:r>
        <w:t xml:space="preserve">God so thoroughly overturns every scheme laid against His people that the very instrument of their intended destruction becomes the name of their permanent feast — calling every generation to remember that His sovereign care, not human power, is the final word over His people’s existence.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silence of God’s name and the question of divine action</w:t>
      </w:r>
      <w:r>
        <w:t xml:space="preserve">: Esther is one of two canonical books that never name God (Esther and Song of Solomon). Some readers — particularly those from traditions that prize explicit divine agency in narrative — find this troubling and handle the chapter as essentially secular history, or alternatively over-correct by importing God’s name into the narrative through paraphrase and assumption. The Reformed reading holds the tension honestly: God’s name is absent; His hand is not. The structure of total reversal — the</w:t>
      </w:r>
      <w:r>
        <w:t xml:space="preserve"> </w:t>
      </w:r>
      <w:r>
        <w:rPr>
          <w:i/>
          <w:iCs/>
        </w:rPr>
        <w:t xml:space="preserve">pur</w:t>
      </w:r>
      <w:r>
        <w:t xml:space="preserve"> </w:t>
      </w:r>
      <w:r>
        <w:t xml:space="preserve">becoming Purim, the gallows for Mordecai bearing Haman’s sons, the enemies of the Jews becoming their victims — is not the outcome of Jewish political skill. It is the shape of providential irony, and the author intends it to be recognized as such precisely without naming it. Audiences familiar with the Joseph narrative, the exodus, and the Psalms of lament-and-deliverance would hear these echoes. The Reformed interpreter neither adds God’s name where the text withholds it nor pretends the patterns are coincidental.</w:t>
      </w:r>
    </w:p>
    <w:p>
      <w:pPr>
        <w:pStyle w:val="BodyText"/>
      </w:pPr>
      <w:r>
        <w:rPr>
          <w:b/>
          <w:bCs/>
        </w:rPr>
        <w:t xml:space="preserve">Esther’s request for extended fighting and the slaughter question</w:t>
      </w:r>
      <w:r>
        <w:t xml:space="preserve">: Some readers, particularly those approaching the text through a pacifist or therapeutic lens, stumble over the violence of chapter 9 and especially Esther’s request for a second day of killing in Susa (v. 13). This is treated as either morally troubling (Esther asking for unnecessary bloodshed) or historically legendary (the numbers being symbolic). The Reformed reading notes: (1) the Jews were granted the right to defend themselves against enemies who chose to attack — the text repeatedly emphasizes that the Jews did not plunder (vv. 10, 15, 16), distinguishing this from conquest or opportunism; (2) Esther’s request for a second day in Susa likely reflects the organizational capacity and military concentration of Haman’s allies in the capital; (3) the hanging of Haman’s sons’ bodies (v. 14) is a public covenantal symbol — the house of the enemy utterly cast down — not gratuitous cruelty. To domesticate the chapter’s violence is to miss its point: total reversal requires total defeat of the threat.</w:t>
      </w:r>
    </w:p>
    <w:p>
      <w:pPr>
        <w:pStyle w:val="BodyText"/>
      </w:pPr>
      <w:r>
        <w:rPr>
          <w:b/>
          <w:bCs/>
        </w:rPr>
        <w:t xml:space="preserve">Purim and canon</w:t>
      </w:r>
      <w:r>
        <w:t xml:space="preserve">: Some dispensational readers treat Purim as a Jewish feast without direct relevance to the church, a position that has surface plausibility since it is not commanded in the Mosaic Law and is not cited in the New Testament. This is to qualify rather than refute: Purim is indeed a Jewish feast, not a Christian ordinance. But the</w:t>
      </w:r>
      <w:r>
        <w:t xml:space="preserve"> </w:t>
      </w:r>
      <w:r>
        <w:rPr>
          <w:i/>
          <w:iCs/>
        </w:rPr>
        <w:t xml:space="preserve">theology</w:t>
      </w:r>
      <w:r>
        <w:t xml:space="preserve"> </w:t>
      </w:r>
      <w:r>
        <w:t xml:space="preserve">Purim embodies — structured, communal, embodied memory of God’s sovereign reversal — is directly instructive for Christian worship and practice. The Reformed tradition rightly draws from the theology of Purim even where it does not observe the feast liturgically.</w:t>
      </w:r>
    </w:p>
    <w:p>
      <w:pPr>
        <w:pStyle w:val="BodyText"/>
      </w:pPr>
      <w:r>
        <w:rPr>
          <w:b/>
          <w:bCs/>
        </w:rPr>
        <w:t xml:space="preserve">The absence of repentance or prayer</w:t>
      </w:r>
      <w:r>
        <w:t xml:space="preserve">: Wesleyan/Arminian readings sometimes note the absence of explicit prayer or spiritual response in Esther 9 as a deficiency — the people should be seen turning to God explicitly in gratitude. The text does not supply this. The Reformed interpreter neither invents it nor treats its absence as a theological problem. The institution of Purim as feasting, gift-giving, and care for the poor is itself a covenantal response — structured communal joy in the face of remembered deliverance is a theological act, not a secular one.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12:14, 17</w:t>
      </w:r>
      <w:r>
        <w:t xml:space="preserve"> </w:t>
      </w:r>
      <w:r>
        <w:t xml:space="preserve">— The Passover institution provides the closest structural parallel: a historical deliverance is memorialized as a perpetual feast so that no generation forgets what God did. Purim operates on the same logic.</w:t>
      </w:r>
    </w:p>
    <w:p>
      <w:pPr>
        <w:numPr>
          <w:ilvl w:val="0"/>
          <w:numId w:val="1001"/>
        </w:numPr>
      </w:pPr>
      <w:r>
        <w:rPr>
          <w:b/>
          <w:bCs/>
        </w:rPr>
        <w:t xml:space="preserve">Psalm 2:1-4</w:t>
      </w:r>
      <w:r>
        <w:t xml:space="preserve"> </w:t>
      </w:r>
      <w:r>
        <w:t xml:space="preserve">—</w:t>
      </w:r>
      <w:r>
        <w:t xml:space="preserve"> </w:t>
      </w:r>
      <w:r>
        <w:t xml:space="preserve">“He who sits in the heavens laughs”</w:t>
      </w:r>
      <w:r>
        <w:t xml:space="preserve"> </w:t>
      </w:r>
      <w:r>
        <w:t xml:space="preserve">— the nations plot against God’s anointed, and their schemes come to nothing. Haman’s</w:t>
      </w:r>
      <w:r>
        <w:t xml:space="preserve"> </w:t>
      </w:r>
      <w:r>
        <w:rPr>
          <w:i/>
          <w:iCs/>
        </w:rPr>
        <w:t xml:space="preserve">pur</w:t>
      </w:r>
      <w:r>
        <w:t xml:space="preserve"> </w:t>
      </w:r>
      <w:r>
        <w:t xml:space="preserve">is the clearest narrative embodiment of this psalm’s claim: precise human planning against God’s people ends in reversal.</w:t>
      </w:r>
    </w:p>
    <w:p>
      <w:pPr>
        <w:numPr>
          <w:ilvl w:val="0"/>
          <w:numId w:val="1001"/>
        </w:numPr>
      </w:pPr>
      <w:r>
        <w:rPr>
          <w:b/>
          <w:bCs/>
        </w:rPr>
        <w:t xml:space="preserve">Genesis 50:20</w:t>
      </w:r>
      <w:r>
        <w:t xml:space="preserve"> </w:t>
      </w:r>
      <w:r>
        <w:t xml:space="preserve">— Joseph’s word to his brothers:</w:t>
      </w:r>
      <w:r>
        <w:t xml:space="preserve"> </w:t>
      </w:r>
      <w:r>
        <w:t xml:space="preserve">“You intended it for evil; God intended it for good.”</w:t>
      </w:r>
      <w:r>
        <w:t xml:space="preserve"> </w:t>
      </w:r>
      <w:r>
        <w:t xml:space="preserve">The entire Esther narrative, and chapter 9 particularly, is a narrative instantiation of this principle — the mechanism of intended destruction repurposed as the name of permanent celebration.</w:t>
      </w:r>
    </w:p>
    <w:p>
      <w:pPr>
        <w:numPr>
          <w:ilvl w:val="0"/>
          <w:numId w:val="1001"/>
        </w:numPr>
      </w:pPr>
      <w:r>
        <w:rPr>
          <w:b/>
          <w:bCs/>
        </w:rPr>
        <w:t xml:space="preserve">Proverbs 16:33</w:t>
      </w:r>
      <w:r>
        <w:t xml:space="preserve"> </w:t>
      </w:r>
      <w:r>
        <w:t xml:space="preserve">—</w:t>
      </w:r>
      <w:r>
        <w:t xml:space="preserve"> </w:t>
      </w:r>
      <w:r>
        <w:t xml:space="preserve">“The lot is cast into the lap, but its every decision is from the LORD.”</w:t>
      </w:r>
      <w:r>
        <w:t xml:space="preserve"> </w:t>
      </w:r>
      <w:r>
        <w:t xml:space="preserve">The</w:t>
      </w:r>
      <w:r>
        <w:t xml:space="preserve"> </w:t>
      </w:r>
      <w:r>
        <w:rPr>
          <w:i/>
          <w:iCs/>
        </w:rPr>
        <w:t xml:space="preserve">pur</w:t>
      </w:r>
      <w:r>
        <w:t xml:space="preserve"> </w:t>
      </w:r>
      <w:r>
        <w:t xml:space="preserve">Haman cast is the specific instrument this proverb describes. What Haman treated as a fate-determining device, God had already decided.</w:t>
      </w:r>
    </w:p>
    <w:p>
      <w:pPr>
        <w:numPr>
          <w:ilvl w:val="0"/>
          <w:numId w:val="1001"/>
        </w:numPr>
      </w:pPr>
      <w:r>
        <w:rPr>
          <w:b/>
          <w:bCs/>
        </w:rPr>
        <w:t xml:space="preserve">Romans 8:31</w:t>
      </w:r>
      <w:r>
        <w:t xml:space="preserve"> </w:t>
      </w:r>
      <w:r>
        <w:t xml:space="preserve">—</w:t>
      </w:r>
      <w:r>
        <w:t xml:space="preserve"> </w:t>
      </w:r>
      <w:r>
        <w:t xml:space="preserve">“If God is for us, who can be against us?”</w:t>
      </w:r>
      <w:r>
        <w:t xml:space="preserve"> </w:t>
      </w:r>
      <w:r>
        <w:t xml:space="preserve">Paul’s rhetorical question in its canonical fullness answers the question Esther’s readers were living: the schemes of Haman, Pharaoh, and ultimately the powers of sin and death all break against the same reality — God’s settled posture toward His people.</w:t>
      </w:r>
    </w:p>
    <w:p>
      <w:r>
        <w:pict>
          <v:rect style="width:0;height:1.5pt" o:hralign="center" o:hrstd="t" o:hr="t"/>
        </w:pict>
      </w:r>
    </w:p>
    <w:bookmarkEnd w:id="11"/>
    <w:bookmarkStart w:id="12" w:name="aim"/>
    <w:p>
      <w:pPr>
        <w:pStyle w:val="Heading2"/>
      </w:pPr>
      <w:r>
        <w:t xml:space="preserve">Aim</w:t>
      </w:r>
    </w:p>
    <w:p>
      <w:pPr>
        <w:pStyle w:val="FirstParagraph"/>
      </w:pPr>
      <w:r>
        <w:t xml:space="preserve">To so anchor the reader in the theology of providential reversal that they move from anxious uncertainty about the threats arrayed against God’s people — in their own life and generation — to the structured confidence that God’s sovereign care is the final word, expressed not in passive acceptance but in active, communal, joy-shaped witness.</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appointed day arrives; the situation is reversed — the enemies expected to overpower the Jews instead find themselves overpowered</w:t>
            </w:r>
          </w:p>
        </w:tc>
        <w:tc>
          <w:tcPr/>
          <w:p>
            <w:pPr>
              <w:pStyle w:val="Compact"/>
            </w:pPr>
            <w:r>
              <w:t xml:space="preserve">Key word:</w:t>
            </w:r>
            <w:r>
              <w:t xml:space="preserve"> </w:t>
            </w:r>
            <w:r>
              <w:t xml:space="preserve">“reverse”</w:t>
            </w:r>
            <w:r>
              <w:t xml:space="preserve"> </w:t>
            </w:r>
            <w:r>
              <w:t xml:space="preserve">(</w:t>
            </w:r>
            <w:r>
              <w:rPr>
                <w:i/>
                <w:iCs/>
              </w:rPr>
              <w:t xml:space="preserve">nehpak</w:t>
            </w:r>
            <w:r>
              <w:t xml:space="preserve">) — the chapter opens with the reversal already declared</w:t>
            </w:r>
          </w:p>
        </w:tc>
      </w:tr>
      <w:tr>
        <w:tc>
          <w:tcPr/>
          <w:p>
            <w:pPr>
              <w:pStyle w:val="Compact"/>
            </w:pPr>
            <w:r>
              <w:t xml:space="preserve">2</w:t>
            </w:r>
          </w:p>
        </w:tc>
        <w:tc>
          <w:tcPr/>
          <w:p>
            <w:pPr>
              <w:pStyle w:val="Compact"/>
            </w:pPr>
            <w:r>
              <w:t xml:space="preserve">The Jews assemble in their cities throughout the provinces to defend themselves; no one can stand against them — fear of the Jews falls on all peoples</w:t>
            </w:r>
          </w:p>
        </w:tc>
        <w:tc>
          <w:tcPr/>
          <w:p>
            <w:pPr>
              <w:pStyle w:val="Compact"/>
            </w:pPr>
            <w:r>
              <w:t xml:space="preserve">Fear motif echoes Rahab (Josh. 2) and the exodus plagues</w:t>
            </w:r>
          </w:p>
        </w:tc>
      </w:tr>
      <w:tr>
        <w:tc>
          <w:tcPr/>
          <w:p>
            <w:pPr>
              <w:pStyle w:val="Compact"/>
            </w:pPr>
            <w:r>
              <w:t xml:space="preserve">3</w:t>
            </w:r>
          </w:p>
        </w:tc>
        <w:tc>
          <w:tcPr/>
          <w:p>
            <w:pPr>
              <w:pStyle w:val="Compact"/>
            </w:pPr>
            <w:r>
              <w:t xml:space="preserve">All the officials, satraps, governors, and royal administrators support the Jews out of fear of Mordecai</w:t>
            </w:r>
          </w:p>
        </w:tc>
        <w:tc>
          <w:tcPr/>
          <w:p>
            <w:pPr>
              <w:pStyle w:val="Compact"/>
            </w:pPr>
            <w:r>
              <w:t xml:space="preserve">Mordecai’s authority as second-in-command is the structural mechanism of reversal</w:t>
            </w:r>
          </w:p>
        </w:tc>
      </w:tr>
      <w:tr>
        <w:tc>
          <w:tcPr/>
          <w:p>
            <w:pPr>
              <w:pStyle w:val="Compact"/>
            </w:pPr>
            <w:r>
              <w:t xml:space="preserve">4</w:t>
            </w:r>
          </w:p>
        </w:tc>
        <w:tc>
          <w:tcPr/>
          <w:p>
            <w:pPr>
              <w:pStyle w:val="Compact"/>
            </w:pPr>
            <w:r>
              <w:t xml:space="preserve">Mordecai’s greatness is increasing throughout the provinces</w:t>
            </w:r>
          </w:p>
        </w:tc>
        <w:tc>
          <w:tcPr/>
          <w:p>
            <w:pPr>
              <w:pStyle w:val="Compact"/>
            </w:pPr>
            <w:r>
              <w:t xml:space="preserve">Contrast with Haman’s prominence in ch. 3 — same office, opposite trajectory</w:t>
            </w:r>
          </w:p>
        </w:tc>
      </w:tr>
      <w:tr>
        <w:tc>
          <w:tcPr/>
          <w:p>
            <w:pPr>
              <w:pStyle w:val="Compact"/>
            </w:pPr>
            <w:r>
              <w:t xml:space="preserve">5</w:t>
            </w:r>
          </w:p>
        </w:tc>
        <w:tc>
          <w:tcPr/>
          <w:p>
            <w:pPr>
              <w:pStyle w:val="Compact"/>
            </w:pPr>
            <w:r>
              <w:t xml:space="preserve">The Jews strike down all their enemies with sword, slaughter, and destruction, doing as they please to those who hate them</w:t>
            </w:r>
          </w:p>
        </w:tc>
        <w:tc>
          <w:tcPr/>
          <w:p>
            <w:pPr>
              <w:pStyle w:val="Compact"/>
            </w:pPr>
            <w:r>
              <w:t xml:space="preserve">The permissive grant of ch. 8 is enacted</w:t>
            </w:r>
          </w:p>
        </w:tc>
      </w:tr>
      <w:tr>
        <w:tc>
          <w:tcPr/>
          <w:p>
            <w:pPr>
              <w:pStyle w:val="Compact"/>
            </w:pPr>
            <w:r>
              <w:t xml:space="preserve">6</w:t>
            </w:r>
          </w:p>
        </w:tc>
        <w:tc>
          <w:tcPr/>
          <w:p>
            <w:pPr>
              <w:pStyle w:val="Compact"/>
            </w:pPr>
            <w:r>
              <w:t xml:space="preserve">In Susa the citadel, the Jews kill 500 men</w:t>
            </w:r>
          </w:p>
        </w:tc>
        <w:tc>
          <w:tcPr/>
          <w:p>
            <w:pPr>
              <w:pStyle w:val="Compact"/>
            </w:pPr>
            <w:r>
              <w:t xml:space="preserve">The capital — where the threat originated — is the site of significant defeat</w:t>
            </w:r>
          </w:p>
        </w:tc>
      </w:tr>
      <w:tr>
        <w:tc>
          <w:tcPr/>
          <w:p>
            <w:pPr>
              <w:pStyle w:val="Compact"/>
            </w:pPr>
            <w:r>
              <w:t xml:space="preserve">7–10</w:t>
            </w:r>
          </w:p>
        </w:tc>
        <w:tc>
          <w:tcPr/>
          <w:p>
            <w:pPr>
              <w:pStyle w:val="Compact"/>
            </w:pPr>
            <w:r>
              <w:t xml:space="preserve">The ten sons of Haman are named and killed; no plunder is taken</w:t>
            </w:r>
          </w:p>
        </w:tc>
        <w:tc>
          <w:tcPr/>
          <w:p>
            <w:pPr>
              <w:pStyle w:val="Compact"/>
            </w:pPr>
            <w:r>
              <w:t xml:space="preserve">Naming the sons emphasizes the total eradication of Haman’s house; no plunder = this is defense, not conquest</w:t>
            </w:r>
          </w:p>
        </w:tc>
      </w:tr>
      <w:tr>
        <w:tc>
          <w:tcPr/>
          <w:p>
            <w:pPr>
              <w:pStyle w:val="Compact"/>
            </w:pPr>
            <w:r>
              <w:t xml:space="preserve">11</w:t>
            </w:r>
          </w:p>
        </w:tc>
        <w:tc>
          <w:tcPr/>
          <w:p>
            <w:pPr>
              <w:pStyle w:val="Compact"/>
            </w:pPr>
            <w:r>
              <w:t xml:space="preserve">The king is informed of the Susa death toll</w:t>
            </w:r>
          </w:p>
        </w:tc>
        <w:tc>
          <w:tcPr/>
          <w:p>
            <w:pPr>
              <w:pStyle w:val="Compact"/>
            </w:pPr>
            <w:r>
              <w:t xml:space="preserve">Esther remains in position of access and influence</w:t>
            </w:r>
          </w:p>
        </w:tc>
      </w:tr>
      <w:tr>
        <w:tc>
          <w:tcPr/>
          <w:p>
            <w:pPr>
              <w:pStyle w:val="Compact"/>
            </w:pPr>
            <w:r>
              <w:t xml:space="preserve">12</w:t>
            </w:r>
          </w:p>
        </w:tc>
        <w:tc>
          <w:tcPr/>
          <w:p>
            <w:pPr>
              <w:pStyle w:val="Compact"/>
            </w:pPr>
            <w:r>
              <w:t xml:space="preserve">The king offers Esther whatever she requests</w:t>
            </w:r>
          </w:p>
        </w:tc>
        <w:tc>
          <w:tcPr/>
          <w:p>
            <w:pPr>
              <w:pStyle w:val="Compact"/>
            </w:pPr>
            <w:r>
              <w:t xml:space="preserve">The king’s favor, which drove the entire narrative, is still operative</w:t>
            </w:r>
          </w:p>
        </w:tc>
      </w:tr>
      <w:tr>
        <w:tc>
          <w:tcPr/>
          <w:p>
            <w:pPr>
              <w:pStyle w:val="Compact"/>
            </w:pPr>
            <w:r>
              <w:t xml:space="preserve">13</w:t>
            </w:r>
          </w:p>
        </w:tc>
        <w:tc>
          <w:tcPr/>
          <w:p>
            <w:pPr>
              <w:pStyle w:val="Compact"/>
            </w:pPr>
            <w:r>
              <w:t xml:space="preserve">Esther requests a second day of fighting in Susa and the public hanging of Haman’s sons</w:t>
            </w:r>
          </w:p>
        </w:tc>
        <w:tc>
          <w:tcPr/>
          <w:p>
            <w:pPr>
              <w:pStyle w:val="Compact"/>
            </w:pPr>
            <w:r>
              <w:t xml:space="preserve">Her request is specific and strategic, not emotionally reactive</w:t>
            </w:r>
          </w:p>
        </w:tc>
      </w:tr>
      <w:tr>
        <w:tc>
          <w:tcPr/>
          <w:p>
            <w:pPr>
              <w:pStyle w:val="Compact"/>
            </w:pPr>
            <w:r>
              <w:t xml:space="preserve">14</w:t>
            </w:r>
          </w:p>
        </w:tc>
        <w:tc>
          <w:tcPr/>
          <w:p>
            <w:pPr>
              <w:pStyle w:val="Compact"/>
            </w:pPr>
            <w:r>
              <w:t xml:space="preserve">The king commands it; Haman’s sons are hanged; fighting continues on the fourteenth</w:t>
            </w:r>
          </w:p>
        </w:tc>
        <w:tc>
          <w:tcPr/>
          <w:p>
            <w:pPr>
              <w:pStyle w:val="Compact"/>
            </w:pPr>
            <w:r>
              <w:t xml:space="preserve">The house of Haman is publicly, visibly, finally defeated</w:t>
            </w:r>
          </w:p>
        </w:tc>
      </w:tr>
      <w:tr>
        <w:tc>
          <w:tcPr/>
          <w:p>
            <w:pPr>
              <w:pStyle w:val="Compact"/>
            </w:pPr>
            <w:r>
              <w:t xml:space="preserve">15</w:t>
            </w:r>
          </w:p>
        </w:tc>
        <w:tc>
          <w:tcPr/>
          <w:p>
            <w:pPr>
              <w:pStyle w:val="Compact"/>
            </w:pPr>
            <w:r>
              <w:t xml:space="preserve">On the fourteenth the Jews in Susa kill 300 more; again, no plunder</w:t>
            </w:r>
          </w:p>
        </w:tc>
        <w:tc>
          <w:tcPr/>
          <w:p>
            <w:pPr>
              <w:pStyle w:val="Compact"/>
            </w:pPr>
            <w:r>
              <w:t xml:space="preserve">Repetition of the no-plunder note is structurally significant</w:t>
            </w:r>
          </w:p>
        </w:tc>
      </w:tr>
      <w:tr>
        <w:tc>
          <w:tcPr/>
          <w:p>
            <w:pPr>
              <w:pStyle w:val="Compact"/>
            </w:pPr>
            <w:r>
              <w:t xml:space="preserve">16</w:t>
            </w:r>
          </w:p>
        </w:tc>
        <w:tc>
          <w:tcPr/>
          <w:p>
            <w:pPr>
              <w:pStyle w:val="Compact"/>
            </w:pPr>
            <w:r>
              <w:t xml:space="preserve">In the provinces, 75,000 enemies are killed; again, no plunder; the Jews rest on the fourteenth</w:t>
            </w:r>
          </w:p>
        </w:tc>
        <w:tc>
          <w:tcPr/>
          <w:p>
            <w:pPr>
              <w:pStyle w:val="Compact"/>
            </w:pPr>
            <w:r>
              <w:t xml:space="preserve">Scale of the reversal throughout the empire;</w:t>
            </w:r>
            <w:r>
              <w:t xml:space="preserve"> </w:t>
            </w:r>
            <w:r>
              <w:t xml:space="preserve">“rest”</w:t>
            </w:r>
            <w:r>
              <w:t xml:space="preserve"> </w:t>
            </w:r>
            <w:r>
              <w:t xml:space="preserve">echoes the Sabbath and Exodus patterns</w:t>
            </w:r>
          </w:p>
        </w:tc>
      </w:tr>
      <w:tr>
        <w:tc>
          <w:tcPr/>
          <w:p>
            <w:pPr>
              <w:pStyle w:val="Compact"/>
            </w:pPr>
            <w:r>
              <w:t xml:space="preserve">17–19</w:t>
            </w:r>
          </w:p>
        </w:tc>
        <w:tc>
          <w:tcPr/>
          <w:p>
            <w:pPr>
              <w:pStyle w:val="Compact"/>
            </w:pPr>
            <w:r>
              <w:t xml:space="preserve">The Jews in the provinces celebrate on the fourteenth; in Susa, on the fifteenth — a distinction that will determine the Purim calendar going forward</w:t>
            </w:r>
          </w:p>
        </w:tc>
        <w:tc>
          <w:tcPr/>
          <w:p>
            <w:pPr>
              <w:pStyle w:val="Compact"/>
            </w:pPr>
            <w:r>
              <w:t xml:space="preserve">The two-day practice becomes the template for the feast</w:t>
            </w:r>
          </w:p>
        </w:tc>
      </w:tr>
      <w:tr>
        <w:tc>
          <w:tcPr/>
          <w:p>
            <w:pPr>
              <w:pStyle w:val="Compact"/>
            </w:pPr>
            <w:r>
              <w:t xml:space="preserve">20–22</w:t>
            </w:r>
          </w:p>
        </w:tc>
        <w:tc>
          <w:tcPr/>
          <w:p>
            <w:pPr>
              <w:pStyle w:val="Compact"/>
            </w:pPr>
            <w:r>
              <w:t xml:space="preserve">Mordecai records these events and sends letters establishing Purim as an annual feast of joy, feasting, gift-giving, and gifts to the poor</w:t>
            </w:r>
          </w:p>
        </w:tc>
        <w:tc>
          <w:tcPr/>
          <w:p>
            <w:pPr>
              <w:pStyle w:val="Compact"/>
            </w:pPr>
            <w:r>
              <w:t xml:space="preserve">The formal institution of Purim — its four practices codified</w:t>
            </w:r>
          </w:p>
        </w:tc>
      </w:tr>
      <w:tr>
        <w:tc>
          <w:tcPr/>
          <w:p>
            <w:pPr>
              <w:pStyle w:val="Compact"/>
            </w:pPr>
            <w:r>
              <w:t xml:space="preserve">23</w:t>
            </w:r>
          </w:p>
        </w:tc>
        <w:tc>
          <w:tcPr/>
          <w:p>
            <w:pPr>
              <w:pStyle w:val="Compact"/>
            </w:pPr>
            <w:r>
              <w:t xml:space="preserve">The Jews take on the practice Mordecai has established</w:t>
            </w:r>
          </w:p>
        </w:tc>
        <w:tc>
          <w:tcPr/>
          <w:p>
            <w:pPr>
              <w:pStyle w:val="Compact"/>
            </w:pPr>
            <w:r>
              <w:t xml:space="preserve">Communal reception and adoption</w:t>
            </w:r>
          </w:p>
        </w:tc>
      </w:tr>
      <w:tr>
        <w:tc>
          <w:tcPr/>
          <w:p>
            <w:pPr>
              <w:pStyle w:val="Compact"/>
            </w:pPr>
            <w:r>
              <w:t xml:space="preserve">24–25</w:t>
            </w:r>
          </w:p>
        </w:tc>
        <w:tc>
          <w:tcPr/>
          <w:p>
            <w:pPr>
              <w:pStyle w:val="Compact"/>
            </w:pPr>
            <w:r>
              <w:t xml:space="preserve">The origin of the feast narrated: Haman’s</w:t>
            </w:r>
            <w:r>
              <w:t xml:space="preserve"> </w:t>
            </w:r>
            <w:r>
              <w:rPr>
                <w:i/>
                <w:iCs/>
              </w:rPr>
              <w:t xml:space="preserve">pur</w:t>
            </w:r>
            <w:r>
              <w:t xml:space="preserve">, his plot, the king’s reversal, the turning of the scheme back on Haman’s own head</w:t>
            </w:r>
          </w:p>
        </w:tc>
        <w:tc>
          <w:tcPr/>
          <w:p>
            <w:pPr>
              <w:pStyle w:val="Compact"/>
            </w:pPr>
            <w:r>
              <w:t xml:space="preserve">The theological core of the chapter in summary form</w:t>
            </w:r>
          </w:p>
        </w:tc>
      </w:tr>
      <w:tr>
        <w:tc>
          <w:tcPr/>
          <w:p>
            <w:pPr>
              <w:pStyle w:val="Compact"/>
            </w:pPr>
            <w:r>
              <w:t xml:space="preserve">26</w:t>
            </w:r>
          </w:p>
        </w:tc>
        <w:tc>
          <w:tcPr/>
          <w:p>
            <w:pPr>
              <w:pStyle w:val="Compact"/>
            </w:pPr>
            <w:r>
              <w:t xml:space="preserve">The feast is named</w:t>
            </w:r>
            <w:r>
              <w:t xml:space="preserve"> </w:t>
            </w:r>
            <w:r>
              <w:t xml:space="preserve">“Purim”</w:t>
            </w:r>
            <w:r>
              <w:t xml:space="preserve"> </w:t>
            </w:r>
            <w:r>
              <w:t xml:space="preserve">after the</w:t>
            </w:r>
            <w:r>
              <w:t xml:space="preserve"> </w:t>
            </w:r>
            <w:r>
              <w:rPr>
                <w:i/>
                <w:iCs/>
              </w:rPr>
              <w:t xml:space="preserve">pur</w:t>
            </w:r>
          </w:p>
        </w:tc>
        <w:tc>
          <w:tcPr/>
          <w:p>
            <w:pPr>
              <w:pStyle w:val="Compact"/>
            </w:pPr>
            <w:r>
              <w:t xml:space="preserve">Naming as theological act — the instrument of intended destruction becomes the name of permanent joy</w:t>
            </w:r>
          </w:p>
        </w:tc>
      </w:tr>
      <w:tr>
        <w:tc>
          <w:tcPr/>
          <w:p>
            <w:pPr>
              <w:pStyle w:val="Compact"/>
            </w:pPr>
            <w:r>
              <w:t xml:space="preserve">27–28</w:t>
            </w:r>
          </w:p>
        </w:tc>
        <w:tc>
          <w:tcPr/>
          <w:p>
            <w:pPr>
              <w:pStyle w:val="Compact"/>
            </w:pPr>
            <w:r>
              <w:t xml:space="preserve">The Jews obligate themselves, their descendants, and all who join themselves to them, to observe Purim annually without fail — it shall not pass away from their descendants</w:t>
            </w:r>
          </w:p>
        </w:tc>
        <w:tc>
          <w:tcPr/>
          <w:p>
            <w:pPr>
              <w:pStyle w:val="Compact"/>
            </w:pPr>
            <w:r>
              <w:t xml:space="preserve">Generational and inclusive scope; Purim is for all who identify with the people of God</w:t>
            </w:r>
          </w:p>
        </w:tc>
      </w:tr>
      <w:tr>
        <w:tc>
          <w:tcPr/>
          <w:p>
            <w:pPr>
              <w:pStyle w:val="Compact"/>
            </w:pPr>
            <w:r>
              <w:t xml:space="preserve">29–32</w:t>
            </w:r>
          </w:p>
        </w:tc>
        <w:tc>
          <w:tcPr/>
          <w:p>
            <w:pPr>
              <w:pStyle w:val="Compact"/>
            </w:pPr>
            <w:r>
              <w:t xml:space="preserve">Esther writes with full authority to confirm Purim; her letter and Mordecai’s are together authoritative; the practices are established in writing</w:t>
            </w:r>
          </w:p>
        </w:tc>
        <w:tc>
          <w:tcPr/>
          <w:p>
            <w:pPr>
              <w:pStyle w:val="Compact"/>
            </w:pPr>
            <w:r>
              <w:t xml:space="preserve">Esther’s voice closes the chapter — her authority confirmed alongside Mordecai’s</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Reversal Enacted: Victory in the Provinces and Susa</w:t>
            </w:r>
          </w:p>
        </w:tc>
      </w:tr>
      <w:tr>
        <w:tc>
          <w:tcPr/>
          <w:p>
            <w:pPr>
              <w:pStyle w:val="Compact"/>
            </w:pPr>
            <w:r>
              <w:t xml:space="preserve">2</w:t>
            </w:r>
          </w:p>
        </w:tc>
        <w:tc>
          <w:tcPr/>
          <w:p>
            <w:pPr>
              <w:pStyle w:val="Compact"/>
            </w:pPr>
            <w:r>
              <w:t xml:space="preserve">11–16</w:t>
            </w:r>
          </w:p>
        </w:tc>
        <w:tc>
          <w:tcPr/>
          <w:p>
            <w:pPr>
              <w:pStyle w:val="Compact"/>
            </w:pPr>
            <w:r>
              <w:t xml:space="preserve">The Reversal Confirmed: Extended Victory and Complete Defeat of Haman’s House</w:t>
            </w:r>
          </w:p>
        </w:tc>
      </w:tr>
      <w:tr>
        <w:tc>
          <w:tcPr/>
          <w:p>
            <w:pPr>
              <w:pStyle w:val="Compact"/>
            </w:pPr>
            <w:r>
              <w:t xml:space="preserve">3</w:t>
            </w:r>
          </w:p>
        </w:tc>
        <w:tc>
          <w:tcPr/>
          <w:p>
            <w:pPr>
              <w:pStyle w:val="Compact"/>
            </w:pPr>
            <w:r>
              <w:t xml:space="preserve">17–19</w:t>
            </w:r>
          </w:p>
        </w:tc>
        <w:tc>
          <w:tcPr/>
          <w:p>
            <w:pPr>
              <w:pStyle w:val="Compact"/>
            </w:pPr>
            <w:r>
              <w:t xml:space="preserve">The Reversal Celebrated: Feasting, Joy, and the Two-Day Calendar</w:t>
            </w:r>
          </w:p>
        </w:tc>
      </w:tr>
      <w:tr>
        <w:tc>
          <w:tcPr/>
          <w:p>
            <w:pPr>
              <w:pStyle w:val="Compact"/>
            </w:pPr>
            <w:r>
              <w:t xml:space="preserve">4</w:t>
            </w:r>
          </w:p>
        </w:tc>
        <w:tc>
          <w:tcPr/>
          <w:p>
            <w:pPr>
              <w:pStyle w:val="Compact"/>
            </w:pPr>
            <w:r>
              <w:t xml:space="preserve">20–28</w:t>
            </w:r>
          </w:p>
        </w:tc>
        <w:tc>
          <w:tcPr/>
          <w:p>
            <w:pPr>
              <w:pStyle w:val="Compact"/>
            </w:pPr>
            <w:r>
              <w:t xml:space="preserve">The Reversal Memorialized: Purim Instituted and Named</w:t>
            </w:r>
          </w:p>
        </w:tc>
      </w:tr>
      <w:tr>
        <w:tc>
          <w:tcPr/>
          <w:p>
            <w:pPr>
              <w:pStyle w:val="Compact"/>
            </w:pPr>
            <w:r>
              <w:t xml:space="preserve">5</w:t>
            </w:r>
          </w:p>
        </w:tc>
        <w:tc>
          <w:tcPr/>
          <w:p>
            <w:pPr>
              <w:pStyle w:val="Compact"/>
            </w:pPr>
            <w:r>
              <w:t xml:space="preserve">29–32</w:t>
            </w:r>
          </w:p>
        </w:tc>
        <w:tc>
          <w:tcPr/>
          <w:p>
            <w:pPr>
              <w:pStyle w:val="Compact"/>
            </w:pPr>
            <w:r>
              <w:t xml:space="preserve">The Reversal Authorized: Esther and Mordecai’s Joint Confirmation</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Jews’ total victory over their enemies is memorialized as an annual celebration of providential reversal.</w:t>
      </w:r>
    </w:p>
    <w:p>
      <w:pPr>
        <w:pStyle w:val="BodyText"/>
      </w:pPr>
      <w:r>
        <w:rPr>
          <w:b/>
          <w:bCs/>
        </w:rPr>
        <w:t xml:space="preserve">Primary Claim:</w:t>
      </w:r>
      <w:r>
        <w:t xml:space="preserve"> </w:t>
      </w:r>
      <w:r>
        <w:t xml:space="preserve">God so thoroughly overturns every scheme laid against His people that the very instrument of their intended destruction becomes the name of their permanent feast — calling every generation to remember that His sovereign care, not human power, is the final word over His people’s existence.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w:t>
      </w:r>
      <w:r>
        <w:t xml:space="preserve"> </w:t>
      </w:r>
      <w:r>
        <w:t xml:space="preserve">When the threats arrayed against you feel mathematically precise — organized, timed, powerful, and backed by authority — remember that Haman’s</w:t>
      </w:r>
      <w:r>
        <w:t xml:space="preserve"> </w:t>
      </w:r>
      <w:r>
        <w:rPr>
          <w:i/>
          <w:iCs/>
        </w:rPr>
        <w:t xml:space="preserve">pur</w:t>
      </w:r>
      <w:r>
        <w:t xml:space="preserve"> </w:t>
      </w:r>
      <w:r>
        <w:t xml:space="preserve">was also mathematically precise, and God had already decided its outcome before it was cast. The sophistication of the opposition does not determine the sophistication of God’s response. The believer who knows this is not naive about danger; they are anchored in a reality that transcends the danger’s apparent power.</w:t>
      </w:r>
      <w:r>
        <w:t xml:space="preserve"> </w:t>
      </w:r>
      <w:r>
        <w:rPr>
          <w:i/>
          <w:iCs/>
        </w:rPr>
        <w:t xml:space="preserve">(Mind/belief)</w:t>
      </w:r>
    </w:p>
    <w:p>
      <w:pPr>
        <w:pStyle w:val="BodyText"/>
      </w:pPr>
      <w:r>
        <w:rPr>
          <w:b/>
          <w:bCs/>
        </w:rPr>
        <w:t xml:space="preserve">2.</w:t>
      </w:r>
      <w:r>
        <w:t xml:space="preserve"> </w:t>
      </w:r>
      <w:r>
        <w:t xml:space="preserve">The institution of Purim is a rebuke to the spiritual amnesia that characterizes God’s people in every generation. The Jews are commanded not merely to remember the deliverance privately and personally, but to feast together, to give to one another, to care for the poor, and to tell the story to their children annually — because embodied, communal, repeated memory is how trust in God is sustained against the next threat. Examine what structures of communal remembrance you are actually practicing, and whether they are functioning to anchor you between deliverances or whether you are functionally living as if God’s past faithfulness does not speak to your present circumstance.</w:t>
      </w:r>
      <w:r>
        <w:t xml:space="preserve"> </w:t>
      </w:r>
      <w:r>
        <w:rPr>
          <w:i/>
          <w:iCs/>
        </w:rPr>
        <w:t xml:space="preserve">(Will/behavior)</w:t>
      </w:r>
    </w:p>
    <w:p>
      <w:pPr>
        <w:pStyle w:val="BodyText"/>
      </w:pPr>
      <w:r>
        <w:rPr>
          <w:b/>
          <w:bCs/>
        </w:rPr>
        <w:t xml:space="preserve">3.</w:t>
      </w:r>
      <w:r>
        <w:t xml:space="preserve"> </w:t>
      </w:r>
      <w:r>
        <w:t xml:space="preserve">The no-plunder detail — stated three times in this chapter — is not incidental. The Jews fighting for survival do not use their victory as an occasion for self-enrichment. They are not in it for what they can take; they are in it because their existence is under threat. This is a profile of righteous conflict that guards against confusing God’s vindication of His people with personal advantage. Where God grants you victory over something that has threatened you, examine whether you are fighting for genuine preservation or whether you have allowed legitimate defense to slide into opportunism.</w:t>
      </w:r>
      <w:r>
        <w:t xml:space="preserve"> </w:t>
      </w:r>
      <w:r>
        <w:rPr>
          <w:i/>
          <w:iCs/>
        </w:rPr>
        <w:t xml:space="preserve">(Will/behavior)</w:t>
      </w:r>
    </w:p>
    <w:p>
      <w:pPr>
        <w:pStyle w:val="BodyText"/>
      </w:pPr>
      <w:r>
        <w:rPr>
          <w:b/>
          <w:bCs/>
        </w:rPr>
        <w:t xml:space="preserve">4.</w:t>
      </w:r>
      <w:r>
        <w:t xml:space="preserve"> </w:t>
      </w:r>
      <w:r>
        <w:t xml:space="preserve">The naming of Purim is an act of profound theological confidence: the Jews name their greatest feast after the instrument of their intended annihilation. This is not dark irony — it is worship. It says: the worst thing that was planned against us has become the occasion for our deepest joy, because God was in it all along. Let this reframe how you think about the hardest things in your history. The capacity to name your</w:t>
      </w:r>
      <w:r>
        <w:t xml:space="preserve"> </w:t>
      </w:r>
      <w:r>
        <w:t xml:space="preserve">“pur”</w:t>
      </w:r>
      <w:r>
        <w:t xml:space="preserve"> </w:t>
      </w:r>
      <w:r>
        <w:t xml:space="preserve">and call it Purim — to say that the very mechanism of intended destruction became the occasion for God’s most visible faithfulness — is not denial of the pain; it is the fullest possible affirmation of God’s sovereign goodness.</w:t>
      </w:r>
      <w:r>
        <w:t xml:space="preserve"> </w:t>
      </w:r>
      <w:r>
        <w:rPr>
          <w:i/>
          <w:iCs/>
        </w:rPr>
        <w:t xml:space="preserve">(Affections/worship)</w:t>
      </w:r>
    </w:p>
    <w:p>
      <w:pPr>
        <w:pStyle w:val="BodyText"/>
      </w:pPr>
      <w:r>
        <w:rPr>
          <w:b/>
          <w:bCs/>
        </w:rPr>
        <w:t xml:space="preserve">5.</w:t>
      </w:r>
      <w:r>
        <w:t xml:space="preserve"> </w:t>
      </w:r>
      <w:r>
        <w:t xml:space="preserve">Purim is explicitly extended to those who</w:t>
      </w:r>
      <w:r>
        <w:t xml:space="preserve"> </w:t>
      </w:r>
      <w:r>
        <w:t xml:space="preserve">“join themselves”</w:t>
      </w:r>
      <w:r>
        <w:t xml:space="preserve"> </w:t>
      </w:r>
      <w:r>
        <w:t xml:space="preserve">to the Jewish community (v. 27). The feast is not ethnically restricted — it is covenantally inclusive. Those grafted into God’s people share the memory of God’s people. This is a pointed word to every believer tempted to feel that the great stories of God’s faithfulness belong to someone else’s heritage and not theirs. The deliverances of Scripture — the exodus, the reversal of Haman’s plot, the resurrection — are your inheritance precisely because you have been joined to the people of God. Receive them as yours. Live from them as yours.</w:t>
      </w:r>
      <w:r>
        <w:t xml:space="preserve"> </w:t>
      </w:r>
      <w:r>
        <w:rPr>
          <w:i/>
          <w:iCs/>
        </w:rPr>
        <w:t xml:space="preserve">(Affections/worship)</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9 is the fullest narrative display in the canon of what Proverbs 16:33 declares and Romans 8:31 announces: God’s sovereignty over the instruments of human planning is so complete that those instruments become occasions for His people’s joy rather than their destruction. The chapter teaches that God’s providential care does not operate at the level of general oversight — it reaches into the specific mechanisms of specific schemes. The</w:t>
      </w:r>
      <w:r>
        <w:t xml:space="preserve"> </w:t>
      </w:r>
      <w:r>
        <w:rPr>
          <w:i/>
          <w:iCs/>
        </w:rPr>
        <w:t xml:space="preserve">pur</w:t>
      </w:r>
      <w:r>
        <w:t xml:space="preserve"> </w:t>
      </w:r>
      <w:r>
        <w:t xml:space="preserve">— the lot — is not a neutral probability device; it is under the LORD’s governance, and He repurposes it with the precision of a craftsman. The no-plunder motif further reveals the character of the victory: God’s vindication of His people is not the occasion for their corruption. And the institution of Purim teaches that God’s people are never meant to metabolize deliverance privately — they are called to structured, communal, embodied remembrance, because the knowledge that God rules over the</w:t>
      </w:r>
      <w:r>
        <w:t xml:space="preserve"> </w:t>
      </w:r>
      <w:r>
        <w:rPr>
          <w:i/>
          <w:iCs/>
        </w:rPr>
        <w:t xml:space="preserve">pur</w:t>
      </w:r>
      <w:r>
        <w:t xml:space="preserve"> </w:t>
      </w:r>
      <w:r>
        <w:t xml:space="preserve">is too important to be trusted only to individual memory.</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Esther 9 is a narrative argument for the Reformed doctrine of providence in its most specific and concrete form. The chapter refuses the deism that sees God as generally present but specifically absent — the</w:t>
      </w:r>
      <w:r>
        <w:t xml:space="preserve"> </w:t>
      </w:r>
      <w:r>
        <w:rPr>
          <w:i/>
          <w:iCs/>
        </w:rPr>
        <w:t xml:space="preserve">pur</w:t>
      </w:r>
      <w:r>
        <w:t xml:space="preserve"> </w:t>
      </w:r>
      <w:r>
        <w:t xml:space="preserve">itself, the precise numerical scheme of Haman, and the exact mechanism of reversal are all shown to be under God’s governance without His name once appearing. This is the hiddenness of providence that Reformed theology has always insisted upon: God’s absence from the surface of events does not imply His absence from their depths. Further, the institution of Purim models the Reformed instinct that right theology produces right worship — and that right worship is structured, communal, and historically anchored. The Reformers’ recovery of the church calendar, catechesis, and corporate confession reflect the same conviction Mordecai and Esther are legislating here: the people of God must be formed by structured memory or they will be deformed by forgetfulness. Finally, the gospel itself is the ultimate Purim — the instrument of the enemy’s intended destruction (the cross) has become the name of the believer’s permanent celebration. Esther 9 is, in this sense, typologically proleptic: it is a dress rehearsal for the theology of the resurrection, where the worst scheme becomes the occasion for the deepest joy.</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lot Haman cast to destroy you has already been decided by someone Haman never accounted for — and the proof is that God’s people are still here, still feasting, still telling the story. Whatever is being arranged against you with precision and power, it is operating under the same sovereignty that turned the</w:t>
      </w:r>
      <w:r>
        <w:t xml:space="preserve"> </w:t>
      </w:r>
      <w:r>
        <w:rPr>
          <w:i/>
          <w:iCs/>
        </w:rPr>
        <w:t xml:space="preserve">pur</w:t>
      </w:r>
      <w:r>
        <w:t xml:space="preserve"> </w:t>
      </w:r>
      <w:r>
        <w:t xml:space="preserve">into Purim. Stop living as if the scheme is the final word. It isn’t. God is.</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chapter 9 as anticlimax after the drama of chapters 4–8.</w:t>
      </w:r>
      <w:r>
        <w:t xml:space="preserve"> </w:t>
      </w:r>
      <w:r>
        <w:t xml:space="preserve">The climax of the narrative tension is in chapter 8; chapter 9 is often preached as a postscript or merely historical wrap-up. This misses the chapter’s theological payload entirely. The institution of Purim is not the denouement — it is the</w:t>
      </w:r>
      <w:r>
        <w:t xml:space="preserve"> </w:t>
      </w:r>
      <w:r>
        <w:rPr>
          <w:i/>
          <w:iCs/>
        </w:rPr>
        <w:t xml:space="preserve">point</w:t>
      </w:r>
      <w:r>
        <w:t xml:space="preserve">. The reversal enacted in history must become the reversal celebrated in liturgy, or it produces only nostalgia rather than formative faith. Preach the institution of Purim as the chapter’s destination, not its tail.</w:t>
      </w:r>
    </w:p>
    <w:p>
      <w:pPr>
        <w:numPr>
          <w:ilvl w:val="0"/>
          <w:numId w:val="1002"/>
        </w:numPr>
      </w:pPr>
      <w:r>
        <w:rPr>
          <w:b/>
          <w:bCs/>
        </w:rPr>
        <w:t xml:space="preserve">Moralizing the violence rather than interpreting it covenantally.</w:t>
      </w:r>
      <w:r>
        <w:t xml:space="preserve"> </w:t>
      </w:r>
      <w:r>
        <w:t xml:space="preserve">The killings in chapter 9 will disturb contemporary audiences, and the temptation is either to apologize for them or to simply skip past them. Both responses fail the text. The repeated no-plunder note is the author’s own built-in interpretive guide: this is authorized defense, not conquest; vindication, not opportunism. The chapter invites the reader to see the violence as the shape of total reversal, not as a model for personal vengeance. Establish the covenantal-historical framing before the congregation begins to moralize the body count.</w:t>
      </w:r>
    </w:p>
    <w:p>
      <w:pPr>
        <w:numPr>
          <w:ilvl w:val="0"/>
          <w:numId w:val="1002"/>
        </w:numPr>
      </w:pPr>
      <w:r>
        <w:rPr>
          <w:b/>
          <w:bCs/>
        </w:rPr>
        <w:t xml:space="preserve">Missing the naming theology of</w:t>
      </w:r>
      <w:r>
        <w:rPr>
          <w:b/>
          <w:bCs/>
        </w:rPr>
        <w:t xml:space="preserve"> </w:t>
      </w:r>
      <w:r>
        <w:rPr>
          <w:b/>
          <w:bCs/>
        </w:rPr>
        <w:t xml:space="preserve">“Purim.”</w:t>
      </w:r>
      <w:r>
        <w:t xml:space="preserve"> </w:t>
      </w:r>
      <w:r>
        <w:t xml:space="preserve">The single most theologically loaded move in the chapter is naming the feast after the</w:t>
      </w:r>
      <w:r>
        <w:t xml:space="preserve"> </w:t>
      </w:r>
      <w:r>
        <w:rPr>
          <w:i/>
          <w:iCs/>
        </w:rPr>
        <w:t xml:space="preserve">pur</w:t>
      </w:r>
      <w:r>
        <w:t xml:space="preserve"> </w:t>
      </w:r>
      <w:r>
        <w:t xml:space="preserve">— the instrument of intended destruction. Preachers who move through the institution of Purim without dwelling on this naming miss the chapter’s most direct connection to the cross: what was intended to end the people of God becomes the occasion for their most joyful annual celebration. The naming is the sermon; everything else is context.</w:t>
      </w:r>
    </w:p>
    <w:p>
      <w:pPr>
        <w:numPr>
          <w:ilvl w:val="0"/>
          <w:numId w:val="1002"/>
        </w:numPr>
      </w:pPr>
      <w:r>
        <w:rPr>
          <w:b/>
          <w:bCs/>
        </w:rPr>
        <w:t xml:space="preserve">Importing explicit divine agency the text deliberately withholds.</w:t>
      </w:r>
      <w:r>
        <w:t xml:space="preserve"> </w:t>
      </w:r>
      <w:r>
        <w:t xml:space="preserve">The temptation to fill in God’s name — to say</w:t>
      </w:r>
      <w:r>
        <w:t xml:space="preserve"> </w:t>
      </w:r>
      <w:r>
        <w:t xml:space="preserve">“and God reversed the situation”</w:t>
      </w:r>
      <w:r>
        <w:t xml:space="preserve"> </w:t>
      </w:r>
      <w:r>
        <w:t xml:space="preserve">where the text simply says</w:t>
      </w:r>
      <w:r>
        <w:t xml:space="preserve"> </w:t>
      </w:r>
      <w:r>
        <w:t xml:space="preserve">“the situation was reversed”</w:t>
      </w:r>
      <w:r>
        <w:t xml:space="preserve"> </w:t>
      </w:r>
      <w:r>
        <w:t xml:space="preserve">— domesticates the text’s deliberate literary strategy. The hiddenness is the point. Preach the hiddenness; let the congregation feel what it is like to read a story where God’s name never appears and yet His hand is everywhere. This is how most of life is actually experienced, and this is why Esther was written.</w:t>
      </w:r>
    </w:p>
    <w:p>
      <w:pPr>
        <w:numPr>
          <w:ilvl w:val="0"/>
          <w:numId w:val="1002"/>
        </w:numPr>
      </w:pPr>
      <w:r>
        <w:rPr>
          <w:b/>
          <w:bCs/>
        </w:rPr>
        <w:t xml:space="preserve">Treating Purim as a Jewish curiosity with no Christian application.</w:t>
      </w:r>
      <w:r>
        <w:t xml:space="preserve"> </w:t>
      </w:r>
      <w:r>
        <w:t xml:space="preserve">The feast is a Jewish ordinance; Christians do not observe it. But the theology it embodies — structured, communal, embodied memory of God’s sovereign reversal, extended to all who have been joined to God’s people — is directly and immediately relevant to Christian worship. The question Purim presses on the church is: what structures of communal remembrance are you actually practicing, and are they forming you to live between deliverances with confident faith rather than functional amnesia?</w:t>
      </w:r>
    </w:p>
    <w:p>
      <w:pPr>
        <w:numPr>
          <w:ilvl w:val="0"/>
          <w:numId w:val="1002"/>
        </w:numPr>
      </w:pPr>
      <w:r>
        <w:rPr>
          <w:b/>
          <w:bCs/>
        </w:rPr>
        <w:t xml:space="preserve">Neglecting Esther’s agency in the chapter’s closing section.</w:t>
      </w:r>
      <w:r>
        <w:t xml:space="preserve"> </w:t>
      </w:r>
      <w:r>
        <w:t xml:space="preserve">Verses 29–32 confirm Esther’s authority alongside Mordecai’s — she writes with</w:t>
      </w:r>
      <w:r>
        <w:t xml:space="preserve"> </w:t>
      </w:r>
      <w:r>
        <w:t xml:space="preserve">“full authority,”</w:t>
      </w:r>
      <w:r>
        <w:t xml:space="preserve"> </w:t>
      </w:r>
      <w:r>
        <w:t xml:space="preserve">and both letters together are the foundation of Purim’s institution. The narrative has built to this: Esther, who entered the story as an orphan girl concealing her identity, exits as a named co-author of permanent Jewish liturgy. Do not let Mordecai’s prominence in the middle of the chapter eclipse Esther’s authoritative voice at its close.</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2026-07-14T21:03:50Z</dcterms:created>
  <dcterms:modified xsi:type="dcterms:W3CDTF">2026-07-14T21:03:50Z</dcterms:modified>
</cp:coreProperties>
</file>

<file path=docProps/custom.xml><?xml version="1.0" encoding="utf-8"?>
<Properties xmlns="http://schemas.openxmlformats.org/officeDocument/2006/custom-properties" xmlns:vt="http://schemas.openxmlformats.org/officeDocument/2006/docPropsVTypes"/>
</file>